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color w:val="0D4A4D"/>
          <w:sz w:val="56"/>
        </w:rPr>
        <w:t>HerNest</w:t>
      </w:r>
    </w:p>
    <w:p>
      <w:pPr>
        <w:jc w:val="center"/>
      </w:pPr>
      <w:r>
        <w:rPr>
          <w:i/>
          <w:color w:val="D06E6B"/>
          <w:sz w:val="22"/>
        </w:rPr>
        <w:t>Human Centered Data Ecosystem</w:t>
      </w:r>
    </w:p>
    <w:p/>
    <w:p>
      <w:pPr>
        <w:jc w:val="center"/>
      </w:pPr>
      <w:r>
        <w:rPr>
          <w:b/>
          <w:color w:val="0D4A4D"/>
          <w:sz w:val="40"/>
        </w:rPr>
        <w:t>Mou Template Usage Policy For Subscribing Businesses</w:t>
      </w:r>
    </w:p>
    <w:p>
      <w:r>
        <w:t>________________________________________________________________________________</w:t>
      </w:r>
    </w:p>
    <w:p/>
    <w:p>
      <w:r>
        <w:rPr>
          <w:b/>
          <w:color w:val="0D4A4D"/>
          <w:sz w:val="32"/>
        </w:rPr>
        <w:t>📖 HOW TO USE THIS TEMPLATE</w:t>
      </w:r>
    </w:p>
    <w:p/>
    <w:p>
      <w:r>
        <w:rPr>
          <w:b/>
          <w:color w:val="D06E6B"/>
          <w:sz w:val="26"/>
        </w:rPr>
        <w:t>What This Is</w:t>
      </w:r>
    </w:p>
    <w:p>
      <w:r>
        <w:rPr>
          <w:sz w:val="22"/>
        </w:rPr>
        <w:t>Policy templates for your organization.</w:t>
      </w:r>
    </w:p>
    <w:p>
      <w:r>
        <w:rPr>
          <w:b/>
          <w:color w:val="D06E6B"/>
          <w:sz w:val="26"/>
        </w:rPr>
        <w:t>How to Use</w:t>
      </w:r>
    </w:p>
    <w:p>
      <w:pPr>
        <w:pStyle w:val="ListBullet"/>
      </w:pPr>
      <w:r>
        <w:rPr>
          <w:sz w:val="22"/>
        </w:rPr>
        <w:t>Choose the policy you need</w:t>
      </w:r>
    </w:p>
    <w:p>
      <w:pPr>
        <w:pStyle w:val="ListBullet"/>
      </w:pPr>
      <w:r>
        <w:rPr>
          <w:sz w:val="22"/>
        </w:rPr>
        <w:t>Replace all [PLACEHOLDERS]</w:t>
      </w:r>
    </w:p>
    <w:p>
      <w:pPr>
        <w:pStyle w:val="ListBullet"/>
      </w:pPr>
      <w:r>
        <w:rPr>
          <w:sz w:val="22"/>
        </w:rPr>
        <w:t>Customize for your needs</w:t>
      </w:r>
    </w:p>
    <w:p>
      <w:pPr>
        <w:pStyle w:val="ListBullet"/>
      </w:pPr>
      <w:r>
        <w:rPr>
          <w:sz w:val="22"/>
        </w:rPr>
        <w:t>Review with your team</w:t>
      </w:r>
    </w:p>
    <w:p>
      <w:r>
        <w:rPr>
          <w:b/>
          <w:color w:val="D06E6B"/>
          <w:sz w:val="26"/>
        </w:rPr>
        <w:t>Tips</w:t>
      </w:r>
    </w:p>
    <w:p>
      <w:pPr>
        <w:pStyle w:val="ListBullet"/>
      </w:pPr>
      <w:r>
        <w:rPr>
          <w:sz w:val="22"/>
        </w:rPr>
        <w:t>Get legal review if needed</w:t>
      </w:r>
    </w:p>
    <w:p>
      <w:pPr>
        <w:pStyle w:val="ListBullet"/>
      </w:pPr>
      <w:r>
        <w:rPr>
          <w:sz w:val="22"/>
        </w:rPr>
        <w:t>Update policies annually</w:t>
      </w:r>
    </w:p>
    <w:p/>
    <w:p>
      <w:r>
        <w:rPr>
          <w:b/>
          <w:color w:val="D06E6B"/>
          <w:sz w:val="28"/>
        </w:rPr>
        <w:t>📝 ABOUT PLACEHOLDERS</w:t>
      </w:r>
    </w:p>
    <w:p>
      <w:pPr>
        <w:pStyle w:val="ListBullet"/>
      </w:pPr>
      <w:r>
        <w:rPr>
          <w:sz w:val="20"/>
        </w:rPr>
        <w:t>[Organization Name] → Your organization name</w:t>
      </w:r>
    </w:p>
    <w:p>
      <w:pPr>
        <w:pStyle w:val="ListBullet"/>
      </w:pPr>
      <w:r>
        <w:rPr>
          <w:sz w:val="20"/>
        </w:rPr>
        <w:t>[Your Name] → Your actual name</w:t>
      </w:r>
    </w:p>
    <w:p>
      <w:pPr>
        <w:pStyle w:val="ListBullet"/>
      </w:pPr>
      <w:r>
        <w:rPr>
          <w:sz w:val="20"/>
        </w:rPr>
        <w:t>[Date] → Actual date</w:t>
      </w:r>
    </w:p>
    <w:p>
      <w:pPr>
        <w:pStyle w:val="ListBullet"/>
      </w:pPr>
      <w:r>
        <w:rPr>
          <w:sz w:val="20"/>
        </w:rPr>
        <w:t>HerNest or [HerNest] → Keep as is (ecosystem name)</w:t>
      </w:r>
    </w:p>
    <w:p>
      <w:pPr>
        <w:pStyle w:val="ListBullet"/>
      </w:pPr>
      <w:r>
        <w:rPr>
          <w:sz w:val="20"/>
        </w:rPr>
        <w:t>Any [BRACKETED TEXT] → Your information</w:t>
      </w:r>
    </w:p>
    <w:p>
      <w:r>
        <w:br w:type="page"/>
      </w:r>
    </w:p>
    <w:p>
      <w:r>
        <w:rPr>
          <w:b/>
          <w:color w:val="0D4A4D"/>
          <w:sz w:val="36"/>
        </w:rPr>
        <w:t>📄 TEMPLATE CONTENT</w:t>
      </w:r>
    </w:p>
    <w:p/>
    <w:p>
      <w:r>
        <w:t>================================================================================</w:t>
      </w:r>
    </w:p>
    <w:p/>
    <w:p>
      <w:pPr>
        <w:pStyle w:val="Normal"/>
        <w:jc w:val="left"/>
      </w:pPr>
      <w:r>
        <w:rPr/>
      </w:r>
    </w:p>
    <w:p>
      <w:pPr>
        <w:pStyle w:val="Normal"/>
        <w:jc w:val="center"/>
      </w:pPr>
      <w:r>
        <w:rPr>
          <w:b/>
          <w:sz w:val="36"/>
          <w:u w:val="single"/>
        </w:rPr>
        <w:t>Hernest Template Usage Policy for Subscribing Businesses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1. Purpose</w:t>
      </w:r>
    </w:p>
    <w:p>
      <w:pPr>
        <w:pStyle w:val="Normal"/>
      </w:pPr>
      <w:r>
        <w:rPr/>
        <w:t>To ensure all subscribing businesses, non-profits, and partners use Hernest-approved legal and operational templates without alteration to core clauses, branding, or intellectual property protection.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2. Approved Template Categories</w:t>
      </w:r>
      <w:r>
        <w:rPr/>
      </w:r>
    </w:p>
    <w:p>
      <w:pPr>
        <w:pStyle w:val="Normal"/>
      </w:pPr>
      <w:r>
        <w:rPr/>
        <w:t>Subscribing Businesses will have access to the following Hernest templates:</w:t>
      </w:r>
    </w:p>
    <w:p>
      <w:pPr>
        <w:pStyle w:val="Normal"/>
      </w:pPr>
      <w:r>
        <w:rPr/>
        <w:t>Volunteer &amp; VIT (Volunteer in Transition) Training Guides</w:t>
      </w:r>
    </w:p>
    <w:p>
      <w:pPr>
        <w:pStyle w:val="Normal"/>
      </w:pPr>
      <w:r>
        <w:rPr/>
        <w:t>Standardized guide across all partnership, program, and communications trainings.</w:t>
      </w:r>
    </w:p>
    <w:p>
      <w:pPr>
        <w:pStyle w:val="Normal"/>
      </w:pPr>
      <w:r>
        <w:rPr/>
        <w:t>Cannot be altered except for inserting organization-specific names, dates, or program details.</w:t>
      </w:r>
    </w:p>
    <w:p>
      <w:pPr>
        <w:pStyle w:val="Normal"/>
      </w:pPr>
      <w:r>
        <w:rPr/>
        <w:t>Hiring &amp; Talent Management Templates</w:t>
      </w:r>
    </w:p>
    <w:p>
      <w:pPr>
        <w:pStyle w:val="Normal"/>
      </w:pPr>
      <w:r>
        <w:rPr/>
        <w:t>Includes MOUs, employment agreements, role descriptions, and onboarding documents.</w:t>
      </w:r>
    </w:p>
    <w:p>
      <w:pPr>
        <w:pStyle w:val="Normal"/>
      </w:pPr>
      <w:r>
        <w:rPr/>
        <w:t>Designed for both non-profits and businesses.</w:t>
      </w:r>
    </w:p>
    <w:p>
      <w:pPr>
        <w:pStyle w:val="Normal"/>
      </w:pPr>
      <w:r>
        <w:rPr/>
        <w:t>Partnership &amp; Collaboration Templates</w:t>
      </w:r>
    </w:p>
    <w:p>
      <w:pPr>
        <w:pStyle w:val="Normal"/>
      </w:pPr>
      <w:r>
        <w:rPr/>
        <w:t>For formal collaborations, partnerships, and joint programs.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3. Branding &amp; Watermark Requirement</w:t>
      </w:r>
    </w:p>
    <w:p>
      <w:pPr>
        <w:pStyle w:val="Normal"/>
      </w:pPr>
      <w:r>
        <w:rPr/>
        <w:t>All MOUs and Hernest-approved documents used by Subscribing Businesses must have the official Hernest watermark before sharing externally.</w:t>
      </w:r>
    </w:p>
    <w:p>
      <w:pPr>
        <w:pStyle w:val="Normal"/>
      </w:pPr>
      <w:r>
        <w:rPr/>
        <w:t>Any document without the watermark is not considered Hernest property and will be invalid in disputes.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4. IP &amp; NDA Clause Protection</w:t>
      </w:r>
    </w:p>
    <w:p>
      <w:pPr>
        <w:pStyle w:val="Normal"/>
      </w:pPr>
      <w:r>
        <w:rPr/>
        <w:t>NDA Clause: All MOUs include a fixed NDA clause stating that all proprietary information, concepts, frameworks, and intellectual property remain the sole property of Hernest.</w:t>
      </w:r>
    </w:p>
    <w:p>
      <w:pPr>
        <w:pStyle w:val="Normal"/>
      </w:pPr>
      <w:r>
        <w:rPr/>
        <w:t>IP Clause: Prohibits replication, resale, or adaptation of Hernest frameworks without written consent.</w:t>
      </w:r>
    </w:p>
    <w:p>
      <w:pPr>
        <w:pStyle w:val="Normal"/>
      </w:pPr>
      <w:r>
        <w:rPr/>
        <w:t>Tampering Rule: NDA and IP clauses must remain exactly as in the original template—no edits, deletions, or replacements.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5. Sections Allowed to be Edited</w:t>
      </w:r>
    </w:p>
    <w:p>
      <w:pPr>
        <w:pStyle w:val="Normal"/>
      </w:pPr>
      <w:r>
        <w:rPr/>
        <w:t>Parties’ names, project/program title, dates, deliverables, and contact details.</w:t>
      </w:r>
    </w:p>
    <w:p>
      <w:pPr>
        <w:pStyle w:val="Normal"/>
      </w:pPr>
      <w:r>
        <w:rPr/>
        <w:t>Scope of work or partnership-specific outcomes.</w:t>
      </w:r>
    </w:p>
    <w:p>
      <w:pPr>
        <w:pStyle w:val="Normal"/>
      </w:pPr>
      <w:r>
        <w:rPr/>
        <w:t>Timeline and review periods.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6. MOU Distribution &amp; Access</w:t>
      </w:r>
    </w:p>
    <w:p>
      <w:pPr>
        <w:pStyle w:val="Normal"/>
      </w:pPr>
      <w:r>
        <w:rPr/>
        <w:t>Only the Partnerships Department or designated Team Lead may distribute MOU templates.</w:t>
      </w:r>
    </w:p>
    <w:p>
      <w:pPr>
        <w:pStyle w:val="Normal"/>
      </w:pPr>
      <w:r>
        <w:rPr/>
        <w:t>Before an MOU is issued, the requesting party must complete a MOU Request Form (see below).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7. MOU Request Form (Mandatory Before Issuance)</w:t>
      </w:r>
    </w:p>
    <w:p>
      <w:pPr>
        <w:pStyle w:val="Normal"/>
      </w:pPr>
      <w:r>
        <w:rPr/>
        <w:t>The form should collect:</w:t>
      </w:r>
    </w:p>
    <w:p>
      <w:pPr>
        <w:pStyle w:val="Normal"/>
      </w:pPr>
      <w:r>
        <w:rPr/>
        <w:t>Overview of the partnership/collaboration/hiring</w:t>
      </w:r>
    </w:p>
    <w:p>
      <w:pPr>
        <w:pStyle w:val="Normal"/>
      </w:pPr>
      <w:r>
        <w:rPr/>
        <w:t>Expected outcomes</w:t>
      </w:r>
    </w:p>
    <w:p>
      <w:pPr>
        <w:pStyle w:val="Normal"/>
      </w:pPr>
      <w:r>
        <w:rPr/>
        <w:t>Needs of each party</w:t>
      </w:r>
    </w:p>
    <w:p>
      <w:pPr>
        <w:pStyle w:val="Normal"/>
      </w:pPr>
      <w:r>
        <w:rPr/>
        <w:t>Checklist confirming pre-MOU actions (varies by category)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</w:rPr>
        <w:t>A. Checklist for Hiring/Talent MOUs</w:t>
      </w: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  <w:r>
        <w:rPr>
          <w:b/>
        </w:rPr>
        <w:t>B. Checklist for Partnerships/Collaborations</w:t>
      </w: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  <w:r>
        <w:rPr/>
        <w:tab/>
      </w:r>
    </w:p>
    <w:p/>
    <w:p>
      <w:r>
        <w:t>________________________________________________________________________________</w:t>
      </w:r>
    </w:p>
    <w:p>
      <w:pPr>
        <w:jc w:val="center"/>
      </w:pPr>
      <w:r>
        <w:rPr>
          <w:i/>
          <w:color w:val="666666"/>
          <w:sz w:val="16"/>
        </w:rPr>
        <w:t>HerNest • Empathy First • Truth as Foundation • Sustainable Impact • Capacity, Not Dependency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